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u w:val="single"/>
        </w:rPr>
      </w:pPr>
      <w:r>
        <w:rPr>
          <w:b/>
          <w:bCs/>
          <w:u w:val="single"/>
        </w:rPr>
        <w:t>ASSESSMENT REPORT MAY 2021</w:t>
      </w:r>
    </w:p>
    <w:p>
      <w:pPr>
        <w:pStyle w:val="Normal"/>
        <w:rPr/>
      </w:pPr>
      <w:r>
        <w:rPr/>
      </w:r>
    </w:p>
    <w:p>
      <w:pPr>
        <w:pStyle w:val="Normal"/>
        <w:rPr/>
      </w:pPr>
      <w:r>
        <w:rPr/>
        <w:t>Paper Number: MATH266</w:t>
      </w:r>
    </w:p>
    <w:p>
      <w:pPr>
        <w:pStyle w:val="Normal"/>
        <w:rPr/>
      </w:pPr>
      <w:r>
        <w:rPr/>
        <w:t>Paper Title: Numerical Methods for Applied Mathematics</w:t>
      </w:r>
    </w:p>
    <w:p>
      <w:pPr>
        <w:pStyle w:val="Normal"/>
        <w:rPr/>
      </w:pPr>
      <w:r>
        <w:rPr/>
        <w:t xml:space="preserve">Number of Students: 76                                                                 </w:t>
      </w:r>
    </w:p>
    <w:p>
      <w:pPr>
        <w:pStyle w:val="Normal"/>
        <w:rPr/>
      </w:pPr>
      <w:r>
        <w:rPr/>
      </w:r>
    </w:p>
    <w:p>
      <w:pPr>
        <w:pStyle w:val="ListParagraph"/>
        <w:numPr>
          <w:ilvl w:val="0"/>
          <w:numId w:val="4"/>
        </w:numPr>
        <w:rPr>
          <w:b/>
          <w:b/>
          <w:bCs/>
        </w:rPr>
      </w:pPr>
      <w:r>
        <w:rPr>
          <w:b/>
          <w:bCs/>
        </w:rPr>
        <w:t>Summary of assessment</w:t>
      </w:r>
    </w:p>
    <w:p>
      <w:pPr>
        <w:pStyle w:val="Normal"/>
        <w:rPr/>
      </w:pPr>
      <w:r>
        <w:rPr/>
      </w:r>
    </w:p>
    <w:tbl>
      <w:tblPr>
        <w:tblStyle w:val="TableGrid"/>
        <w:tblW w:w="9016" w:type="dxa"/>
        <w:jc w:val="left"/>
        <w:tblInd w:w="0" w:type="dxa"/>
        <w:tblCellMar>
          <w:top w:w="0" w:type="dxa"/>
          <w:left w:w="108" w:type="dxa"/>
          <w:bottom w:w="0" w:type="dxa"/>
          <w:right w:w="108" w:type="dxa"/>
        </w:tblCellMar>
        <w:tblLook w:val="04a0" w:noHBand="0" w:noVBand="1" w:firstColumn="1" w:lastRow="0" w:lastColumn="0" w:firstRow="1"/>
      </w:tblPr>
      <w:tblGrid>
        <w:gridCol w:w="2096"/>
        <w:gridCol w:w="1351"/>
        <w:gridCol w:w="1232"/>
        <w:gridCol w:w="2687"/>
        <w:gridCol w:w="1650"/>
      </w:tblGrid>
      <w:tr>
        <w:trPr/>
        <w:tc>
          <w:tcPr>
            <w:tcW w:w="2096" w:type="dxa"/>
            <w:tcBorders/>
          </w:tcPr>
          <w:p>
            <w:pPr>
              <w:pStyle w:val="Normal"/>
              <w:rPr/>
            </w:pPr>
            <w:r>
              <w:rPr/>
              <w:t>Assessment components</w:t>
            </w:r>
          </w:p>
        </w:tc>
        <w:tc>
          <w:tcPr>
            <w:tcW w:w="1351" w:type="dxa"/>
            <w:tcBorders/>
          </w:tcPr>
          <w:p>
            <w:pPr>
              <w:pStyle w:val="Normal"/>
              <w:rPr/>
            </w:pPr>
            <w:r>
              <w:rPr/>
              <w:t>Contribution (%)</w:t>
            </w:r>
          </w:p>
        </w:tc>
        <w:tc>
          <w:tcPr>
            <w:tcW w:w="1232" w:type="dxa"/>
            <w:tcBorders/>
          </w:tcPr>
          <w:p>
            <w:pPr>
              <w:pStyle w:val="Normal"/>
              <w:rPr/>
            </w:pPr>
            <w:r>
              <w:rPr/>
              <w:t>Moderated required</w:t>
            </w:r>
          </w:p>
          <w:p>
            <w:pPr>
              <w:pStyle w:val="Normal"/>
              <w:rPr/>
            </w:pPr>
            <w:r>
              <w:rPr/>
              <w:t>(Y/N)</w:t>
            </w:r>
          </w:p>
        </w:tc>
        <w:tc>
          <w:tcPr>
            <w:tcW w:w="2687" w:type="dxa"/>
            <w:tcBorders/>
          </w:tcPr>
          <w:p>
            <w:pPr>
              <w:pStyle w:val="Normal"/>
              <w:rPr/>
            </w:pPr>
            <w:r>
              <w:rPr/>
              <w:t>Moderation confirmed the criteria for the assessment was applied (Y/N)</w:t>
            </w:r>
          </w:p>
        </w:tc>
        <w:tc>
          <w:tcPr>
            <w:tcW w:w="1650" w:type="dxa"/>
            <w:tcBorders/>
          </w:tcPr>
          <w:p>
            <w:pPr>
              <w:pStyle w:val="Normal"/>
              <w:rPr/>
            </w:pPr>
            <w:r>
              <w:rPr/>
              <w:t>Raw average mark (%)</w:t>
            </w:r>
          </w:p>
        </w:tc>
      </w:tr>
      <w:tr>
        <w:trPr/>
        <w:tc>
          <w:tcPr>
            <w:tcW w:w="2096" w:type="dxa"/>
            <w:tcBorders/>
          </w:tcPr>
          <w:p>
            <w:pPr>
              <w:pStyle w:val="Normal"/>
              <w:rPr/>
            </w:pPr>
            <w:r>
              <w:rPr/>
              <w:t>Class test</w:t>
            </w:r>
          </w:p>
        </w:tc>
        <w:tc>
          <w:tcPr>
            <w:tcW w:w="1351" w:type="dxa"/>
            <w:tcBorders/>
          </w:tcPr>
          <w:p>
            <w:pPr>
              <w:pStyle w:val="Normal"/>
              <w:rPr/>
            </w:pPr>
            <w:r>
              <w:rPr/>
              <w:t>50</w:t>
            </w:r>
          </w:p>
        </w:tc>
        <w:tc>
          <w:tcPr>
            <w:tcW w:w="1232" w:type="dxa"/>
            <w:tcBorders/>
          </w:tcPr>
          <w:p>
            <w:pPr>
              <w:pStyle w:val="Normal"/>
              <w:rPr/>
            </w:pPr>
            <w:r>
              <w:rPr/>
              <w:t>N</w:t>
            </w:r>
          </w:p>
        </w:tc>
        <w:tc>
          <w:tcPr>
            <w:tcW w:w="2687" w:type="dxa"/>
            <w:tcBorders/>
          </w:tcPr>
          <w:p>
            <w:pPr>
              <w:pStyle w:val="Normal"/>
              <w:rPr/>
            </w:pPr>
            <w:r>
              <w:rPr/>
            </w:r>
          </w:p>
        </w:tc>
        <w:tc>
          <w:tcPr>
            <w:tcW w:w="1650" w:type="dxa"/>
            <w:tcBorders/>
          </w:tcPr>
          <w:p>
            <w:pPr>
              <w:pStyle w:val="Normal"/>
              <w:rPr/>
            </w:pPr>
            <w:r>
              <w:rPr/>
              <w:t>79</w:t>
            </w:r>
          </w:p>
        </w:tc>
      </w:tr>
      <w:tr>
        <w:trPr/>
        <w:tc>
          <w:tcPr>
            <w:tcW w:w="2096" w:type="dxa"/>
            <w:tcBorders/>
          </w:tcPr>
          <w:p>
            <w:pPr>
              <w:pStyle w:val="Normal"/>
              <w:rPr/>
            </w:pPr>
            <w:r>
              <w:rPr/>
              <w:t>Final Exam</w:t>
            </w:r>
          </w:p>
        </w:tc>
        <w:tc>
          <w:tcPr>
            <w:tcW w:w="1351" w:type="dxa"/>
            <w:tcBorders/>
          </w:tcPr>
          <w:p>
            <w:pPr>
              <w:pStyle w:val="Normal"/>
              <w:rPr/>
            </w:pPr>
            <w:r>
              <w:rPr/>
              <w:t>50</w:t>
            </w:r>
          </w:p>
        </w:tc>
        <w:tc>
          <w:tcPr>
            <w:tcW w:w="1232" w:type="dxa"/>
            <w:tcBorders/>
          </w:tcPr>
          <w:p>
            <w:pPr>
              <w:pStyle w:val="Normal"/>
              <w:rPr/>
            </w:pPr>
            <w:r>
              <w:rPr/>
              <w:t>Y</w:t>
            </w:r>
          </w:p>
        </w:tc>
        <w:tc>
          <w:tcPr>
            <w:tcW w:w="2687" w:type="dxa"/>
            <w:tcBorders/>
          </w:tcPr>
          <w:p>
            <w:pPr>
              <w:pStyle w:val="Normal"/>
              <w:rPr/>
            </w:pPr>
            <w:r>
              <w:rPr/>
              <w:t>Y</w:t>
            </w:r>
          </w:p>
        </w:tc>
        <w:tc>
          <w:tcPr>
            <w:tcW w:w="1650" w:type="dxa"/>
            <w:tcBorders/>
          </w:tcPr>
          <w:p>
            <w:pPr>
              <w:pStyle w:val="Normal"/>
              <w:rPr/>
            </w:pPr>
            <w:r>
              <w:rPr/>
              <w:t>89</w:t>
            </w:r>
          </w:p>
        </w:tc>
      </w:tr>
      <w:tr>
        <w:trPr/>
        <w:tc>
          <w:tcPr>
            <w:tcW w:w="2096" w:type="dxa"/>
            <w:tcBorders/>
          </w:tcPr>
          <w:p>
            <w:pPr>
              <w:pStyle w:val="Normal"/>
              <w:rPr/>
            </w:pPr>
            <w:r>
              <w:rPr/>
            </w:r>
          </w:p>
        </w:tc>
        <w:tc>
          <w:tcPr>
            <w:tcW w:w="1351" w:type="dxa"/>
            <w:tcBorders/>
          </w:tcPr>
          <w:p>
            <w:pPr>
              <w:pStyle w:val="Normal"/>
              <w:rPr/>
            </w:pPr>
            <w:r>
              <w:rPr/>
            </w:r>
          </w:p>
        </w:tc>
        <w:tc>
          <w:tcPr>
            <w:tcW w:w="1232" w:type="dxa"/>
            <w:tcBorders/>
          </w:tcPr>
          <w:p>
            <w:pPr>
              <w:pStyle w:val="Normal"/>
              <w:rPr/>
            </w:pPr>
            <w:r>
              <w:rPr/>
            </w:r>
          </w:p>
        </w:tc>
        <w:tc>
          <w:tcPr>
            <w:tcW w:w="2687" w:type="dxa"/>
            <w:tcBorders/>
          </w:tcPr>
          <w:p>
            <w:pPr>
              <w:pStyle w:val="Normal"/>
              <w:rPr/>
            </w:pPr>
            <w:r>
              <w:rPr/>
            </w:r>
          </w:p>
        </w:tc>
        <w:tc>
          <w:tcPr>
            <w:tcW w:w="1650" w:type="dxa"/>
            <w:tcBorders/>
          </w:tcPr>
          <w:p>
            <w:pPr>
              <w:pStyle w:val="Normal"/>
              <w:rPr/>
            </w:pPr>
            <w:r>
              <w:rPr/>
              <w:t>84</w:t>
            </w:r>
          </w:p>
        </w:tc>
      </w:tr>
      <w:tr>
        <w:trPr/>
        <w:tc>
          <w:tcPr>
            <w:tcW w:w="2096" w:type="dxa"/>
            <w:tcBorders/>
          </w:tcPr>
          <w:p>
            <w:pPr>
              <w:pStyle w:val="Normal"/>
              <w:rPr/>
            </w:pPr>
            <w:r>
              <w:rPr/>
            </w:r>
          </w:p>
        </w:tc>
        <w:tc>
          <w:tcPr>
            <w:tcW w:w="1351" w:type="dxa"/>
            <w:tcBorders/>
          </w:tcPr>
          <w:p>
            <w:pPr>
              <w:pStyle w:val="Normal"/>
              <w:rPr/>
            </w:pPr>
            <w:r>
              <w:rPr/>
            </w:r>
          </w:p>
        </w:tc>
        <w:tc>
          <w:tcPr>
            <w:tcW w:w="1232" w:type="dxa"/>
            <w:tcBorders/>
          </w:tcPr>
          <w:p>
            <w:pPr>
              <w:pStyle w:val="Normal"/>
              <w:rPr/>
            </w:pPr>
            <w:r>
              <w:rPr/>
            </w:r>
          </w:p>
        </w:tc>
        <w:tc>
          <w:tcPr>
            <w:tcW w:w="2687" w:type="dxa"/>
            <w:tcBorders/>
          </w:tcPr>
          <w:p>
            <w:pPr>
              <w:pStyle w:val="Normal"/>
              <w:rPr/>
            </w:pPr>
            <w:r>
              <w:rPr/>
            </w:r>
          </w:p>
        </w:tc>
        <w:tc>
          <w:tcPr>
            <w:tcW w:w="1650" w:type="dxa"/>
            <w:tcBorders/>
          </w:tcPr>
          <w:p>
            <w:pPr>
              <w:pStyle w:val="Normal"/>
              <w:rPr/>
            </w:pPr>
            <w:r>
              <w:rPr/>
            </w:r>
          </w:p>
        </w:tc>
      </w:tr>
    </w:tbl>
    <w:p>
      <w:pPr>
        <w:pStyle w:val="Normal"/>
        <w:rPr/>
      </w:pPr>
      <w:r>
        <w:rPr/>
      </w:r>
    </w:p>
    <w:p>
      <w:pPr>
        <w:pStyle w:val="Normal"/>
        <w:rPr>
          <w:i/>
          <w:i/>
          <w:iCs/>
        </w:rPr>
      </w:pPr>
      <w:r>
        <w:rPr>
          <w:i/>
          <w:iCs/>
        </w:rPr>
        <w:t xml:space="preserve">Comments if needed: Class test and final were both 1 hour on task. </w:t>
      </w:r>
    </w:p>
    <w:p>
      <w:pPr>
        <w:pStyle w:val="Normal"/>
        <w:rPr/>
      </w:pPr>
      <w:r>
        <w:rPr/>
        <w:t xml:space="preserve">  </w:t>
      </w:r>
    </w:p>
    <w:p>
      <w:pPr>
        <w:pStyle w:val="Normal"/>
        <w:rPr/>
      </w:pPr>
      <w:r>
        <w:rPr/>
      </w:r>
    </w:p>
    <w:p>
      <w:pPr>
        <w:pStyle w:val="Normal"/>
        <w:spacing w:lineRule="auto" w:line="259"/>
        <w:rPr>
          <w:b/>
          <w:b/>
          <w:bCs/>
        </w:rPr>
      </w:pPr>
      <w:r>
        <w:rPr>
          <w:b/>
          <w:bCs/>
        </w:rPr>
        <w:t>Signed by Examiner: Alon Faraggi</w:t>
        <w:tab/>
      </w:r>
      <w:r>
        <w:rPr/>
        <w:tab/>
        <w:tab/>
      </w:r>
    </w:p>
    <w:p>
      <w:pPr>
        <w:pStyle w:val="Normal"/>
        <w:rPr>
          <w:b/>
          <w:b/>
          <w:bCs/>
        </w:rPr>
      </w:pPr>
      <w:r>
        <w:rPr>
          <w:b/>
          <w:bCs/>
        </w:rPr>
        <w:t xml:space="preserve">Date: </w:t>
      </w:r>
      <w:r>
        <w:rPr/>
        <w:tab/>
      </w:r>
      <w:r>
        <w:rPr>
          <w:b/>
          <w:bCs/>
        </w:rPr>
        <w:t>8/6/2021</w:t>
      </w:r>
    </w:p>
    <w:p>
      <w:pPr>
        <w:pStyle w:val="Normal"/>
        <w:rPr>
          <w:b/>
          <w:b/>
          <w:bCs/>
        </w:rPr>
      </w:pPr>
      <w:r>
        <w:rPr>
          <w:b/>
          <w:bCs/>
        </w:rPr>
      </w:r>
    </w:p>
    <w:p>
      <w:pPr>
        <w:pStyle w:val="Normal"/>
        <w:rPr>
          <w:b/>
          <w:b/>
          <w:bCs/>
        </w:rPr>
      </w:pPr>
      <w:r>
        <w:rPr>
          <w:b/>
          <w:bCs/>
        </w:rPr>
        <w:t>Signed by Checker:</w:t>
        <w:tab/>
        <w:tab/>
        <w:tab/>
        <w:tab/>
      </w:r>
    </w:p>
    <w:p>
      <w:pPr>
        <w:pStyle w:val="Normal"/>
        <w:rPr>
          <w:b/>
          <w:b/>
          <w:bCs/>
        </w:rPr>
      </w:pPr>
      <w:r>
        <w:rPr>
          <w:b/>
          <w:bCs/>
        </w:rPr>
        <w:t>Date:</w:t>
      </w:r>
    </w:p>
    <w:p>
      <w:pPr>
        <w:pStyle w:val="Normal"/>
        <w:rPr/>
      </w:pPr>
      <w:r>
        <w:rPr/>
      </w:r>
      <w:r>
        <w:br w:type="page"/>
      </w:r>
    </w:p>
    <w:p>
      <w:pPr>
        <w:pStyle w:val="ListParagraph"/>
        <w:numPr>
          <w:ilvl w:val="0"/>
          <w:numId w:val="4"/>
        </w:numPr>
        <w:rPr>
          <w:b/>
          <w:b/>
          <w:bCs/>
        </w:rPr>
      </w:pPr>
      <w:r>
        <w:rPr>
          <w:b/>
          <w:bCs/>
        </w:rPr>
        <w:t>Benchmarking</w:t>
      </w:r>
    </w:p>
    <w:p>
      <w:pPr>
        <w:pStyle w:val="ListParagraph"/>
        <w:rPr/>
      </w:pPr>
      <w:r>
        <w:rPr/>
      </w:r>
    </w:p>
    <w:p>
      <w:pPr>
        <w:pStyle w:val="ListParagraph"/>
        <w:numPr>
          <w:ilvl w:val="0"/>
          <w:numId w:val="2"/>
        </w:numPr>
        <w:rPr/>
      </w:pPr>
      <w:r>
        <w:rPr/>
        <w:t>Were there any problems associated with any individual pieces of assessment?  NO</w:t>
      </w:r>
    </w:p>
    <w:p>
      <w:pPr>
        <w:pStyle w:val="ListParagraph"/>
        <w:rPr/>
      </w:pPr>
      <w:r>
        <w:rPr/>
      </w:r>
    </w:p>
    <w:p>
      <w:pPr>
        <w:pStyle w:val="ListParagraph"/>
        <w:rPr/>
      </w:pPr>
      <w:r>
        <w:rPr/>
        <w:t>If YES, please specify.</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0"/>
          <w:numId w:val="2"/>
        </w:numPr>
        <w:rPr/>
      </w:pPr>
      <w:r>
        <w:rPr/>
        <w:t xml:space="preserve">Has benchmarking been proposed on the overall module mark? </w:t>
        <w:tab/>
        <w:tab/>
        <w:t xml:space="preserve">NO </w:t>
      </w:r>
    </w:p>
    <w:p>
      <w:pPr>
        <w:pStyle w:val="ListParagraph"/>
        <w:rPr/>
      </w:pPr>
      <w:r>
        <w:rPr/>
      </w:r>
    </w:p>
    <w:p>
      <w:pPr>
        <w:pStyle w:val="ListParagraph"/>
        <w:rPr/>
      </w:pPr>
      <w:r>
        <w:rPr/>
        <w:t xml:space="preserve">If YES, specify the proposed scaling algorithm. </w:t>
      </w:r>
    </w:p>
    <w:p>
      <w:pPr>
        <w:pStyle w:val="ListParagraph"/>
        <w:rPr/>
      </w:pPr>
      <w:r>
        <w:rPr/>
      </w:r>
    </w:p>
    <w:p>
      <w:pPr>
        <w:pStyle w:val="ListParagraph"/>
        <w:rPr/>
      </w:pPr>
      <w:r>
        <w:rPr/>
        <w:t xml:space="preserve"> </w:t>
      </w:r>
      <w:r>
        <w:rPr/>
        <w:t xml:space="preserve">40 –&gt; 40, </w:t>
        <w:tab/>
        <w:t xml:space="preserve">50 –&gt; 50, </w:t>
        <w:tab/>
        <w:t xml:space="preserve">60–&gt; 60, </w:t>
        <w:tab/>
        <w:t xml:space="preserve">70–&gt;70, </w:t>
        <w:tab/>
        <w:t>90–&gt;90</w:t>
      </w:r>
    </w:p>
    <w:p>
      <w:pPr>
        <w:pStyle w:val="ListParagraph"/>
        <w:rPr/>
      </w:pPr>
      <w:r>
        <w:rPr/>
      </w:r>
    </w:p>
    <w:p>
      <w:pPr>
        <w:pStyle w:val="ListParagraph"/>
        <w:rPr/>
      </w:pPr>
      <w:r>
        <w:rPr/>
        <w:t xml:space="preserve">Overall average raw mark (%): </w:t>
      </w:r>
    </w:p>
    <w:p>
      <w:pPr>
        <w:pStyle w:val="ListParagraph"/>
        <w:rPr/>
      </w:pPr>
      <w:r>
        <w:rPr/>
        <w:t xml:space="preserve">Overall average scaled mark (%): </w:t>
      </w:r>
    </w:p>
    <w:p>
      <w:pPr>
        <w:pStyle w:val="ListParagraph"/>
        <w:rPr/>
      </w:pPr>
      <w:r>
        <w:rPr/>
      </w:r>
    </w:p>
    <w:p>
      <w:pPr>
        <w:pStyle w:val="ListParagraph"/>
        <w:rPr/>
      </w:pPr>
      <w:r>
        <w:rPr/>
        <w:t>Comments:</w:t>
      </w:r>
    </w:p>
    <w:p>
      <w:pPr>
        <w:pStyle w:val="ListParagraph"/>
        <w:rPr/>
      </w:pPr>
      <w:r>
        <w:rPr/>
      </w:r>
    </w:p>
    <w:p>
      <w:pPr>
        <w:pStyle w:val="ListParagraph"/>
        <w:rPr/>
      </w:pPr>
      <w:r>
        <w:rPr/>
      </w:r>
    </w:p>
    <w:p>
      <w:pPr>
        <w:pStyle w:val="ListParagraph"/>
        <w:rPr/>
      </w:pPr>
      <w:r>
        <w:rPr/>
      </w:r>
    </w:p>
    <w:p>
      <w:pPr>
        <w:pStyle w:val="ListParagraph"/>
        <w:rPr/>
      </w:pPr>
      <w:r>
        <w:rPr/>
      </w:r>
    </w:p>
    <w:p>
      <w:pPr>
        <w:pStyle w:val="Normal"/>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t xml:space="preserve">I confirm that the final marks are consistent with the marking descriptors given in Section 3.3 of the Staff Handbook. </w:t>
      </w:r>
    </w:p>
    <w:p>
      <w:pPr>
        <w:pStyle w:val="ListParagraph"/>
        <w:rPr/>
      </w:pPr>
      <w:r>
        <w:rPr/>
      </w:r>
    </w:p>
    <w:p>
      <w:pPr>
        <w:pStyle w:val="ListParagraph"/>
        <w:rPr>
          <w:b/>
          <w:b/>
          <w:bCs/>
        </w:rPr>
      </w:pPr>
      <w:r>
        <w:rPr>
          <w:b/>
          <w:bCs/>
        </w:rPr>
        <w:t>Signed by Examiner: Alon Faraggi</w:t>
        <w:tab/>
      </w:r>
    </w:p>
    <w:p>
      <w:pPr>
        <w:pStyle w:val="ListParagraph"/>
        <w:rPr>
          <w:b/>
          <w:b/>
          <w:bCs/>
        </w:rPr>
      </w:pPr>
      <w:r>
        <w:rPr>
          <w:b/>
          <w:bCs/>
        </w:rPr>
        <w:t>Date: 8/6/2021</w:t>
      </w:r>
    </w:p>
    <w:p>
      <w:pPr>
        <w:pStyle w:val="ListParagraph"/>
        <w:rPr/>
      </w:pPr>
      <w:r>
        <w:rPr/>
      </w:r>
    </w:p>
    <w:p>
      <w:pPr>
        <w:pStyle w:val="ListParagraph"/>
        <w:rPr/>
      </w:pPr>
      <w:r>
        <w:rPr/>
      </w:r>
    </w:p>
    <w:p>
      <w:pPr>
        <w:pStyle w:val="ListParagraph"/>
        <w:rPr/>
      </w:pPr>
      <w:r>
        <w:rPr/>
        <w:t xml:space="preserve">Scaling/no scaling agreed by the Board of Examiners acting as the Informal Module Review Board. </w:t>
      </w:r>
    </w:p>
    <w:p>
      <w:pPr>
        <w:pStyle w:val="ListParagraph"/>
        <w:rPr/>
      </w:pPr>
      <w:r>
        <w:rPr/>
      </w:r>
    </w:p>
    <w:p>
      <w:pPr>
        <w:pStyle w:val="ListParagraph"/>
        <w:rPr>
          <w:b/>
          <w:b/>
          <w:bCs/>
        </w:rPr>
      </w:pPr>
      <w:r>
        <w:rPr>
          <w:b/>
          <w:bCs/>
        </w:rPr>
        <w:t xml:space="preserve">Signed by representative of the BoE: </w:t>
      </w:r>
    </w:p>
    <w:p>
      <w:pPr>
        <w:pStyle w:val="ListParagraph"/>
        <w:rPr>
          <w:b/>
          <w:b/>
          <w:bCs/>
        </w:rPr>
      </w:pPr>
      <w:r>
        <w:rPr>
          <w:b/>
          <w:bCs/>
        </w:rPr>
        <w:t>Date:</w:t>
      </w:r>
    </w:p>
    <w:p>
      <w:pPr>
        <w:pStyle w:val="ListParagraph"/>
        <w:numPr>
          <w:ilvl w:val="0"/>
          <w:numId w:val="2"/>
        </w:numPr>
        <w:rPr>
          <w:b/>
          <w:b/>
          <w:bCs/>
        </w:rPr>
      </w:pPr>
      <w:r>
        <w:rPr>
          <w:b/>
          <w:bCs/>
        </w:rPr>
        <w:t xml:space="preserve">Comments on benchmarking procedures </w:t>
      </w:r>
    </w:p>
    <w:p>
      <w:pPr>
        <w:pStyle w:val="ListParagraph"/>
        <w:rPr>
          <w:b/>
          <w:b/>
          <w:bCs/>
        </w:rPr>
      </w:pPr>
      <w:r>
        <w:rPr>
          <w:b/>
          <w:bCs/>
        </w:rPr>
      </w:r>
    </w:p>
    <w:p>
      <w:pPr>
        <w:pStyle w:val="ListParagraph"/>
        <w:numPr>
          <w:ilvl w:val="0"/>
          <w:numId w:val="3"/>
        </w:numPr>
        <w:rPr/>
      </w:pPr>
      <w:r>
        <w:rPr/>
        <w:t xml:space="preserve">Please provide a brief report on the assessment for the benefit of the Meeting of the Examiners. You may wish to comment on some or all of: </w:t>
      </w:r>
    </w:p>
    <w:p>
      <w:pPr>
        <w:pStyle w:val="ListParagraph"/>
        <w:ind w:left="1080" w:hanging="0"/>
        <w:rPr/>
      </w:pPr>
      <w:r>
        <w:rPr/>
        <w:t>*Quality of sample of submissions;</w:t>
      </w:r>
    </w:p>
    <w:p>
      <w:pPr>
        <w:pStyle w:val="ListParagraph"/>
        <w:ind w:left="1080" w:hanging="0"/>
        <w:rPr/>
      </w:pPr>
      <w:r>
        <w:rPr/>
        <w:t>*relation to the Qualitative Marking Descriptors;</w:t>
      </w:r>
    </w:p>
    <w:p>
      <w:pPr>
        <w:pStyle w:val="ListParagraph"/>
        <w:ind w:left="1080" w:hanging="0"/>
        <w:rPr/>
      </w:pPr>
      <w:r>
        <w:rPr/>
        <w:t>*cohort average on other modules;</w:t>
      </w:r>
    </w:p>
    <w:p>
      <w:pPr>
        <w:pStyle w:val="ListParagraph"/>
        <w:ind w:left="1080" w:hanging="0"/>
        <w:rPr/>
      </w:pPr>
      <w:r>
        <w:rPr/>
        <w:t>*special circumstances in the teaching of the module;</w:t>
      </w:r>
    </w:p>
    <w:p>
      <w:pPr>
        <w:pStyle w:val="ListParagraph"/>
        <w:pBdr>
          <w:bottom w:val="single" w:sz="6" w:space="1" w:color="000000"/>
        </w:pBdr>
        <w:ind w:left="1080" w:hanging="0"/>
        <w:rPr/>
      </w:pPr>
      <w:r>
        <w:rPr/>
        <w:t xml:space="preserve">*special circumstances in student performance. </w:t>
      </w:r>
    </w:p>
    <w:p>
      <w:pPr>
        <w:pStyle w:val="Normal"/>
        <w:rPr/>
      </w:pPr>
      <w:r>
        <w:rPr/>
      </w:r>
    </w:p>
    <w:p>
      <w:pPr>
        <w:pStyle w:val="TextBody"/>
        <w:ind w:left="1080" w:hanging="0"/>
        <w:rPr>
          <w:sz w:val="22"/>
        </w:rPr>
      </w:pPr>
      <w:r>
        <w:rPr>
          <w:rFonts w:ascii="Calibri;Calibri EmbeddedFont;Calibri MSFontService;sans-serif" w:hAnsi="Calibri;Calibri EmbeddedFont;Calibri MSFontService;sans-serif"/>
          <w:b w:val="false"/>
          <w:i w:val="false"/>
          <w:caps w:val="false"/>
          <w:smallCaps w:val="false"/>
          <w:sz w:val="22"/>
          <w:szCs w:val="22"/>
          <w:lang w:val="en-GB"/>
        </w:rPr>
        <w:t xml:space="preserve">The Class Test and Final Assessment were of a similar level of difficulty and had very similar mean results. The Class Test focused on the contents of </w:t>
      </w:r>
      <w:r>
        <w:rPr>
          <w:rFonts w:ascii="Calibri;Calibri EmbeddedFont;Calibri MSFontService;sans-serif" w:hAnsi="Calibri;Calibri EmbeddedFont;Calibri MSFontService;sans-serif"/>
          <w:b w:val="false"/>
          <w:i w:val="false"/>
          <w:caps w:val="false"/>
          <w:smallCaps w:val="false"/>
          <w:sz w:val="22"/>
          <w:szCs w:val="22"/>
          <w:lang w:val="en-GB"/>
        </w:rPr>
        <w:t>the first 6 weeks.</w:t>
      </w:r>
      <w:r>
        <w:rPr>
          <w:rFonts w:ascii="Calibri;Calibri EmbeddedFont;Calibri MSFontService;sans-serif" w:hAnsi="Calibri;Calibri EmbeddedFont;Calibri MSFontService;sans-serif"/>
          <w:b w:val="false"/>
          <w:i w:val="false"/>
          <w:caps w:val="false"/>
          <w:smallCaps w:val="false"/>
          <w:sz w:val="22"/>
          <w:szCs w:val="22"/>
          <w:lang w:val="en-GB"/>
        </w:rPr>
        <w:t xml:space="preserve"> </w:t>
      </w:r>
      <w:r>
        <w:rPr>
          <w:rFonts w:ascii="Calibri;Calibri EmbeddedFont;Calibri MSFontService;sans-serif" w:hAnsi="Calibri;Calibri EmbeddedFont;Calibri MSFontService;sans-serif"/>
          <w:b w:val="false"/>
          <w:i w:val="false"/>
          <w:caps w:val="false"/>
          <w:smallCaps w:val="false"/>
          <w:sz w:val="22"/>
          <w:szCs w:val="22"/>
          <w:lang w:val="en-GB"/>
        </w:rPr>
        <w:t>T</w:t>
      </w:r>
      <w:r>
        <w:rPr>
          <w:rFonts w:ascii="Calibri;Calibri EmbeddedFont;Calibri MSFontService;sans-serif" w:hAnsi="Calibri;Calibri EmbeddedFont;Calibri MSFontService;sans-serif"/>
          <w:b w:val="false"/>
          <w:i w:val="false"/>
          <w:caps w:val="false"/>
          <w:smallCaps w:val="false"/>
          <w:sz w:val="22"/>
          <w:szCs w:val="22"/>
          <w:lang w:val="en-GB"/>
        </w:rPr>
        <w:t xml:space="preserve">he Final Assessmant tested </w:t>
      </w:r>
      <w:r>
        <w:rPr>
          <w:rFonts w:ascii="Calibri;Calibri EmbeddedFont;Calibri MSFontService;sans-serif" w:hAnsi="Calibri;Calibri EmbeddedFont;Calibri MSFontService;sans-serif"/>
          <w:b w:val="false"/>
          <w:i w:val="false"/>
          <w:caps w:val="false"/>
          <w:smallCaps w:val="false"/>
          <w:sz w:val="22"/>
          <w:szCs w:val="22"/>
          <w:lang w:val="en-GB"/>
        </w:rPr>
        <w:t xml:space="preserve">all weeks with a focus on the remaining material. </w:t>
      </w:r>
      <w:r>
        <w:rPr>
          <w:rFonts w:ascii="Calibri;Calibri EmbeddedFont;Calibri MSFontService;sans-serif" w:hAnsi="Calibri;Calibri EmbeddedFont;Calibri MSFontService;sans-serif"/>
          <w:sz w:val="22"/>
          <w:szCs w:val="22"/>
          <w:lang w:val="en-GB"/>
        </w:rPr>
        <w:t xml:space="preserve">The students were able to perform calculations and demonstrated good technical abilities when applying key concepts associated to the learning outcomes of the module. </w:t>
      </w:r>
    </w:p>
    <w:p>
      <w:pPr>
        <w:pStyle w:val="ListParagraph"/>
        <w:ind w:left="1080" w:hanging="0"/>
        <w:rPr/>
      </w:pPr>
      <w:r>
        <w:rPr/>
      </w:r>
    </w:p>
    <w:p>
      <w:pPr>
        <w:pStyle w:val="ListParagraph"/>
        <w:ind w:left="1080" w:hanging="0"/>
        <w:rPr/>
      </w:pPr>
      <w:r>
        <w:rPr/>
      </w:r>
    </w:p>
    <w:p>
      <w:pPr>
        <w:pStyle w:val="ListParagraph"/>
        <w:ind w:left="1080" w:hanging="0"/>
        <w:rPr/>
      </w:pPr>
      <w:r>
        <w:rPr/>
      </w:r>
    </w:p>
    <w:p>
      <w:pPr>
        <w:pStyle w:val="ListParagraph"/>
        <w:ind w:left="1080" w:hanging="0"/>
        <w:rPr/>
      </w:pPr>
      <w:r>
        <w:rPr/>
      </w:r>
    </w:p>
    <w:p>
      <w:pPr>
        <w:pStyle w:val="ListParagraph"/>
        <w:ind w:left="1080" w:hanging="0"/>
        <w:rPr/>
      </w:pPr>
      <w:r>
        <w:rPr/>
      </w:r>
    </w:p>
    <w:p>
      <w:pPr>
        <w:pStyle w:val="ListParagraph"/>
        <w:numPr>
          <w:ilvl w:val="0"/>
          <w:numId w:val="3"/>
        </w:numPr>
        <w:pBdr>
          <w:bottom w:val="single" w:sz="6" w:space="1" w:color="000000"/>
        </w:pBdr>
        <w:rPr/>
      </w:pPr>
      <w:r>
        <w:rPr/>
        <w:t xml:space="preserve">(For non-service modules only.) For MATH2**, MATH3**, and MATH4** undergraduate modules, what is the overall average of the cohort of students who were in year 1, and how does it compare with the same cohort’s average from year 1? For MATH3** and MATH4** undergraduate modules, what is the overall average of the cohort of students who were in year 2, and how does it compare with the same cohort’s average from year 2? </w:t>
      </w:r>
    </w:p>
    <w:p>
      <w:pPr>
        <w:pStyle w:val="Normal"/>
        <w:ind w:left="720" w:hanging="0"/>
        <w:rPr/>
      </w:pPr>
      <w:r>
        <w:rPr/>
      </w:r>
    </w:p>
    <w:p>
      <w:pPr>
        <w:pStyle w:val="Normal"/>
        <w:ind w:left="720" w:hanging="0"/>
        <w:rPr/>
      </w:pPr>
      <w:r>
        <w:rPr/>
      </w:r>
    </w:p>
    <w:p>
      <w:pPr>
        <w:pStyle w:val="Normal"/>
        <w:ind w:left="720" w:hanging="0"/>
        <w:rPr/>
      </w:pPr>
      <w:r>
        <w:rPr/>
      </w:r>
    </w:p>
    <w:p>
      <w:pPr>
        <w:pStyle w:val="ListParagraph"/>
        <w:ind w:left="1080" w:hanging="0"/>
        <w:rPr/>
      </w:pPr>
      <w:r>
        <w:rPr/>
      </w:r>
    </w:p>
    <w:p>
      <w:pPr>
        <w:pStyle w:val="Normal"/>
        <w:rPr/>
      </w:pPr>
      <w:r>
        <w:rPr/>
      </w:r>
    </w:p>
    <w:p>
      <w:pPr>
        <w:pStyle w:val="ListParagraph"/>
        <w:numPr>
          <w:ilvl w:val="0"/>
          <w:numId w:val="3"/>
        </w:numPr>
        <w:pBdr>
          <w:bottom w:val="single" w:sz="6" w:space="1" w:color="000000"/>
        </w:pBdr>
        <w:rPr/>
      </w:pPr>
      <w:r>
        <w:rPr/>
        <w:t xml:space="preserve">Where benchmarking has been implemented, please indicate how the main benchmarks at 40, 50, 60 and 70 have been set. You may wish to base your arguments on your comments in 1 and 2 above. </w:t>
      </w:r>
    </w:p>
    <w:p>
      <w:pPr>
        <w:pStyle w:val="Normal"/>
        <w:rPr/>
      </w:pPr>
      <w:r>
        <w:rPr/>
      </w:r>
    </w:p>
    <w:p>
      <w:pPr>
        <w:pStyle w:val="ListParagraph"/>
        <w:rPr/>
      </w:pPr>
      <w:r>
        <w:rPr/>
      </w:r>
    </w:p>
    <w:p>
      <w:pPr>
        <w:pStyle w:val="Normal"/>
        <w:rPr/>
      </w:pPr>
      <w:r>
        <w:rPr/>
      </w:r>
    </w:p>
    <w:p>
      <w:pPr>
        <w:pStyle w:val="ListParagraph"/>
        <w:numPr>
          <w:ilvl w:val="0"/>
          <w:numId w:val="3"/>
        </w:numPr>
        <w:pBdr>
          <w:bottom w:val="single" w:sz="6" w:space="1" w:color="000000"/>
        </w:pBdr>
        <w:rPr/>
      </w:pPr>
      <w:r>
        <w:rPr/>
        <w:t xml:space="preserve">Where no benchmarking has been implemented and the class average is &gt;68 or &lt;55, please justify why no benchmarking is required. You may wish to base your arguments on your comments in 1 and 2 above. </w:t>
      </w:r>
    </w:p>
    <w:p>
      <w:pPr>
        <w:pStyle w:val="Normal"/>
        <w:rPr/>
      </w:pPr>
      <w:r>
        <w:rPr/>
      </w:r>
    </w:p>
    <w:p>
      <w:pPr>
        <w:pStyle w:val="Normal"/>
        <w:rPr/>
      </w:pPr>
      <w:r>
        <w:rPr/>
        <w:t>Small number of students</w:t>
      </w:r>
    </w:p>
    <w:p>
      <w:pPr>
        <w:pStyle w:val="Normal"/>
        <w:rPr/>
      </w:pPr>
      <w:r>
        <w:rPr/>
      </w:r>
    </w:p>
    <w:p>
      <w:pPr>
        <w:pStyle w:val="Normal"/>
        <w:rPr/>
      </w:pPr>
      <w:r>
        <w:rPr/>
      </w:r>
    </w:p>
    <w:p>
      <w:pPr>
        <w:pStyle w:val="ListParagraph"/>
        <w:numPr>
          <w:ilvl w:val="0"/>
          <w:numId w:val="3"/>
        </w:numPr>
        <w:pBdr>
          <w:bottom w:val="single" w:sz="6" w:space="1" w:color="000000"/>
        </w:pBdr>
        <w:rPr/>
      </w:pPr>
      <w:r>
        <w:rPr/>
        <w:t xml:space="preserve">Please confirm that you have reviewed all marks of 39, 49, 59, and 69 (and marks of 34 for MATH1** and MATH2** modules). </w:t>
      </w:r>
    </w:p>
    <w:p>
      <w:pPr>
        <w:pStyle w:val="Normal"/>
        <w:rPr/>
      </w:pPr>
      <w:r>
        <w:rPr/>
        <w:t xml:space="preserve">                     </w:t>
      </w:r>
    </w:p>
    <w:p>
      <w:pPr>
        <w:pStyle w:val="Normal"/>
        <w:rPr/>
      </w:pPr>
      <w:r>
        <w:rPr/>
      </w:r>
    </w:p>
    <w:p>
      <w:pPr>
        <w:pStyle w:val="Normal"/>
        <w:rPr/>
      </w:pPr>
      <w:r>
        <w:rPr/>
        <w:t>confirmed</w:t>
      </w:r>
    </w:p>
    <w:p>
      <w:pPr>
        <w:pStyle w:val="ListParagraph"/>
        <w:rPr/>
      </w:pPr>
      <w:r>
        <w:rPr/>
      </w:r>
    </w:p>
    <w:p>
      <w:pPr>
        <w:pStyle w:val="ListParagraph"/>
        <w:numPr>
          <w:ilvl w:val="0"/>
          <w:numId w:val="3"/>
        </w:numPr>
        <w:pBdr>
          <w:bottom w:val="single" w:sz="6" w:space="1" w:color="000000"/>
        </w:pBdr>
        <w:rPr/>
      </w:pPr>
      <w:r>
        <w:rPr/>
        <w:t>Where the module has subsequently been benchmarked or re-benchmarked by an Informal Module Review Meeting, please indicate the reason for this (such as a different interpretation of the above, or the availability of additional data).</w:t>
      </w:r>
    </w:p>
    <w:p>
      <w:pPr>
        <w:pStyle w:val="Normal"/>
        <w:rPr/>
      </w:pPr>
      <w:r>
        <w:rPr/>
      </w:r>
    </w:p>
    <w:p>
      <w:pPr>
        <w:pStyle w:val="Normal"/>
        <w:rPr/>
      </w:pPr>
      <w:r>
        <w:rPr/>
        <w:br/>
      </w:r>
    </w:p>
    <w:p>
      <w:pPr>
        <w:pStyle w:val="Normal"/>
        <w:jc w:val="center"/>
        <w:rPr>
          <w:b/>
          <w:b/>
          <w:bCs/>
          <w:sz w:val="24"/>
          <w:szCs w:val="24"/>
          <w:u w:val="single"/>
        </w:rPr>
      </w:pPr>
      <w:r>
        <w:rPr>
          <w:b/>
          <w:bCs/>
          <w:sz w:val="24"/>
          <w:szCs w:val="24"/>
          <w:u w:val="single"/>
        </w:rPr>
      </w:r>
      <w:r>
        <w:br w:type="page"/>
      </w:r>
    </w:p>
    <w:p>
      <w:pPr>
        <w:pStyle w:val="ListParagraph"/>
        <w:numPr>
          <w:ilvl w:val="0"/>
          <w:numId w:val="2"/>
        </w:numPr>
        <w:rPr>
          <w:b/>
          <w:b/>
          <w:bCs/>
          <w:sz w:val="24"/>
          <w:szCs w:val="24"/>
          <w:u w:val="single"/>
        </w:rPr>
      </w:pPr>
      <w:r>
        <w:rPr>
          <w:b/>
          <w:bCs/>
          <w:sz w:val="24"/>
          <w:szCs w:val="24"/>
          <w:u w:val="single"/>
        </w:rPr>
        <w:t xml:space="preserve">Feedback to students </w:t>
      </w:r>
    </w:p>
    <w:p>
      <w:pPr>
        <w:pStyle w:val="Normal"/>
        <w:jc w:val="center"/>
        <w:rPr>
          <w:b/>
          <w:b/>
          <w:bCs/>
          <w:sz w:val="24"/>
          <w:szCs w:val="24"/>
          <w:u w:val="single"/>
        </w:rPr>
      </w:pPr>
      <w:r>
        <w:rPr>
          <w:b/>
          <w:bCs/>
          <w:sz w:val="24"/>
          <w:szCs w:val="24"/>
          <w:u w:val="single"/>
        </w:rPr>
      </w:r>
    </w:p>
    <w:p>
      <w:pPr>
        <w:pStyle w:val="Normal"/>
        <w:spacing w:lineRule="auto" w:line="259"/>
        <w:rPr>
          <w:b/>
          <w:b/>
          <w:bCs/>
          <w:sz w:val="24"/>
          <w:szCs w:val="24"/>
        </w:rPr>
      </w:pPr>
      <w:r>
        <w:rPr/>
      </w:r>
    </w:p>
    <w:sectPr>
      <w:type w:val="nextPage"/>
      <w:pgSz w:w="11906" w:h="16838"/>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Calibri">
    <w:altName w:val="Calibri EmbeddedFont"/>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1"/>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等线" w:cs="" w:asciiTheme="minorHAnsi" w:cstheme="minorBidi" w:eastAsiaTheme="minorEastAsia" w:hAnsiTheme="minorHAnsi"/>
        <w:szCs w:val="22"/>
        <w:lang w:val="en-GB" w:eastAsia="zh-CN"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等线" w:cs="" w:asciiTheme="minorHAnsi" w:cstheme="minorBidi" w:eastAsiaTheme="minorEastAsia" w:hAnsiTheme="minorHAnsi"/>
      <w:color w:val="auto"/>
      <w:kern w:val="0"/>
      <w:sz w:val="22"/>
      <w:szCs w:val="22"/>
      <w:lang w:val="en-GB" w:eastAsia="zh-CN"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7176c8"/>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5c078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Relationship Id="rId8" Type="http://schemas.openxmlformats.org/officeDocument/2006/relationships/customXml" Target="../customXml/item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64DD2398B4AF428469DBA3A5572195" ma:contentTypeVersion="14" ma:contentTypeDescription="Create a new document." ma:contentTypeScope="" ma:versionID="2f80974100f7521adb2bfaf988fbfe54">
  <xsd:schema xmlns:xsd="http://www.w3.org/2001/XMLSchema" xmlns:xs="http://www.w3.org/2001/XMLSchema" xmlns:p="http://schemas.microsoft.com/office/2006/metadata/properties" xmlns:ns2="b85f18cf-58b8-44ad-8f1d-e1289326b48d" xmlns:ns3="459d811b-30a7-4a65-9495-bc255e24e2ab" targetNamespace="http://schemas.microsoft.com/office/2006/metadata/properties" ma:root="true" ma:fieldsID="798b4fb60b985bbf5750dfee210cd1e5" ns2:_="" ns3:_="">
    <xsd:import namespace="b85f18cf-58b8-44ad-8f1d-e1289326b48d"/>
    <xsd:import namespace="459d811b-30a7-4a65-9495-bc255e24e2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f18cf-58b8-44ad-8f1d-e1289326b4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9d811b-30a7-4a65-9495-bc255e24e2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190CAA-94F1-412C-8CE7-79AA2E94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f18cf-58b8-44ad-8f1d-e1289326b48d"/>
    <ds:schemaRef ds:uri="459d811b-30a7-4a65-9495-bc255e24e2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2DF6C0-9686-4327-BF0C-CAB4E45B7975}">
  <ds:schemaRefs>
    <ds:schemaRef ds:uri="http://schemas.microsoft.com/sharepoint/v3/contenttype/forms"/>
  </ds:schemaRefs>
</ds:datastoreItem>
</file>

<file path=customXml/itemProps3.xml><?xml version="1.0" encoding="utf-8"?>
<ds:datastoreItem xmlns:ds="http://schemas.openxmlformats.org/officeDocument/2006/customXml" ds:itemID="{D341D4C9-2C98-4CEF-B8C5-97A7AE22FF41}">
  <ds:schemaRefs>
    <ds:schemaRef ds:uri="http://schemas.microsoft.com/office/2006/metadata/properties"/>
    <ds:schemaRef ds:uri="http://schemas.microsoft.com/office/infopath/2007/PartnerControls"/>
    <ds:schemaRef ds:uri="b85f18cf-58b8-44ad-8f1d-e1289326b48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LibreOffice/6.4.7.2$Linux_X86_64 LibreOffice_project/40$Build-2</Application>
  <Pages>5</Pages>
  <Words>535</Words>
  <Characters>2671</Characters>
  <CharactersWithSpaces>3257</CharactersWithSpaces>
  <Paragraphs>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2021-06-03T12:18:00Z</dcterms:created>
  <dc:creator>Fairfax,</dc:creator>
  <dc:description/>
  <dc:language>en-GB</dc:language>
  <cp:lastModifiedBy/>
  <dcterms:modified xsi:type="dcterms:W3CDTF">2021-06-08T23:04:52Z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0x010100C064DD2398B4AF428469DBA3A5572195</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